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Söderköping kommunfullmäktige</w:t>
      </w:r>
    </w:p>
    <w:p>
      <w:pPr>
        <w:pStyle w:val="Heading1"/>
      </w:pPr>
      <w:r>
        <w:t xml:space="preserve">Språk- och jobbspår för nyanlända i Söderköping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Söderköping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är endast 42 % (SCB 2024). Brist på samordnade språk- och arbetsmarknadsinsatser försvårar integrationen.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Söderköping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ett kombinerat SFI- och praktikprogram i samverkan med Arbetsförmedlingen.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yrkessvenska inom vård och besöksnäring från hösten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mäta och redovisa deltagarnas övergång till arbete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800 000 kr årligen för programmet.</w:t>
      </w:r>
    </w:p>
    <w:p>
      <w:pPr>
        <w:spacing w:before="360"/>
      </w:pPr>
    </w:p>
    <w:p>
      <w:r>
        <w:t xml:space="preserve">Söderköping,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Söderköping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2026-07-14T05:16:44.514Z</dcterms:created>
  <dcterms:modified xsi:type="dcterms:W3CDTF">2026-07-14T05:16:44.514Z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